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4B" w:rsidRPr="00D67A4B" w:rsidRDefault="00D67A4B" w:rsidP="00306648">
      <w:pPr>
        <w:shd w:val="clear" w:color="auto" w:fill="EBE6E4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D4D4D"/>
          <w:sz w:val="17"/>
          <w:szCs w:val="17"/>
          <w:lang w:val="ru-RU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4D4D4D"/>
          <w:sz w:val="17"/>
          <w:szCs w:val="17"/>
          <w:lang w:eastAsia="sr-Latn-RS"/>
        </w:rPr>
        <w:drawing>
          <wp:inline distT="0" distB="0" distL="0" distR="0">
            <wp:extent cx="2516505" cy="629285"/>
            <wp:effectExtent l="0" t="0" r="0" b="0"/>
            <wp:docPr id="2" name="Picture 2" descr="http://www.hotelvvc.ru/images/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telvvc.ru/images/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4B" w:rsidRPr="00D67A4B" w:rsidRDefault="00D67A4B" w:rsidP="00306648">
      <w:pPr>
        <w:shd w:val="clear" w:color="auto" w:fill="EBE6E4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D4D4D"/>
          <w:sz w:val="17"/>
          <w:szCs w:val="17"/>
          <w:lang w:val="ru-RU"/>
        </w:rPr>
      </w:pPr>
      <w:r w:rsidRPr="00D67A4B">
        <w:rPr>
          <w:rFonts w:ascii="Georgia" w:eastAsia="Times New Roman" w:hAnsi="Georgia" w:cs="Times New Roman"/>
          <w:b/>
          <w:bCs/>
          <w:color w:val="4D4D4D"/>
          <w:sz w:val="17"/>
          <w:szCs w:val="17"/>
          <w:lang w:val="ru-RU"/>
        </w:rPr>
        <w:t>Добро пожаловать на выставку “Золотая Осень!”</w:t>
      </w:r>
    </w:p>
    <w:p w:rsidR="00D355C2" w:rsidRPr="00D640E1" w:rsidRDefault="00FC00A9" w:rsidP="00560366">
      <w:pPr>
        <w:shd w:val="clear" w:color="auto" w:fill="FFFFFF"/>
        <w:spacing w:after="180" w:line="240" w:lineRule="atLeast"/>
        <w:jc w:val="center"/>
        <w:outlineLvl w:val="0"/>
        <w:rPr>
          <w:rFonts w:ascii="Trebuchet MS" w:eastAsia="Times New Roman" w:hAnsi="Trebuchet MS" w:cs="Helvetica"/>
          <w:color w:val="100001"/>
          <w:spacing w:val="4"/>
          <w:kern w:val="36"/>
          <w:sz w:val="16"/>
          <w:szCs w:val="16"/>
          <w:lang w:val="ru-RU"/>
        </w:rPr>
      </w:pPr>
      <w:hyperlink r:id="rId6" w:history="1">
        <w:r w:rsidR="00306648" w:rsidRPr="00D640E1">
          <w:rPr>
            <w:rStyle w:val="Hyperlink"/>
            <w:rFonts w:ascii="Trebuchet MS" w:eastAsia="Times New Roman" w:hAnsi="Trebuchet MS" w:cs="Helvetica"/>
            <w:spacing w:val="4"/>
            <w:kern w:val="36"/>
            <w:sz w:val="16"/>
            <w:szCs w:val="16"/>
            <w:lang w:val="ru-RU"/>
          </w:rPr>
          <w:t>http://goldenautumn.ru/</w:t>
        </w:r>
      </w:hyperlink>
      <w:r w:rsidR="00306648" w:rsidRPr="00D640E1">
        <w:rPr>
          <w:rFonts w:ascii="Trebuchet MS" w:eastAsia="Times New Roman" w:hAnsi="Trebuchet MS" w:cs="Helvetica"/>
          <w:color w:val="100001"/>
          <w:spacing w:val="4"/>
          <w:kern w:val="36"/>
          <w:sz w:val="16"/>
          <w:szCs w:val="16"/>
          <w:lang w:val="ru-RU"/>
        </w:rPr>
        <w:t xml:space="preserve"> </w:t>
      </w:r>
    </w:p>
    <w:p w:rsidR="00306648" w:rsidRPr="00D640E1" w:rsidRDefault="00306648" w:rsidP="00560366">
      <w:pPr>
        <w:shd w:val="clear" w:color="auto" w:fill="FFFFFF"/>
        <w:spacing w:after="180" w:line="240" w:lineRule="atLeast"/>
        <w:jc w:val="center"/>
        <w:outlineLvl w:val="0"/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</w:pPr>
      <w:r w:rsidRPr="00883D42"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  <w:t>«ЗОЛОТАЯ ОСЕНЬ-2014»</w:t>
      </w:r>
      <w:r w:rsidR="00560366" w:rsidRPr="00883D42"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  <w:t xml:space="preserve"> </w:t>
      </w:r>
    </w:p>
    <w:p w:rsidR="00560366" w:rsidRPr="00883D42" w:rsidRDefault="00560366" w:rsidP="00560366">
      <w:pPr>
        <w:shd w:val="clear" w:color="auto" w:fill="FFFFFF"/>
        <w:spacing w:after="180" w:line="240" w:lineRule="atLeast"/>
        <w:jc w:val="center"/>
        <w:outlineLvl w:val="0"/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</w:pPr>
      <w:r w:rsidRPr="00883D42"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  <w:t>8 - 11 октября 2014 г. г.Москва</w:t>
      </w:r>
    </w:p>
    <w:p w:rsidR="00560366" w:rsidRPr="00A703E7" w:rsidRDefault="00560366" w:rsidP="00560366">
      <w:pPr>
        <w:shd w:val="clear" w:color="auto" w:fill="FFFFFF"/>
        <w:spacing w:after="180" w:line="240" w:lineRule="atLeast"/>
        <w:jc w:val="center"/>
        <w:outlineLvl w:val="0"/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</w:pPr>
      <w:r w:rsidRPr="00A703E7"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  <w:t>„Златна јесен-2014“</w:t>
      </w:r>
    </w:p>
    <w:p w:rsidR="00560366" w:rsidRPr="00A703E7" w:rsidRDefault="00560366" w:rsidP="00560366">
      <w:pPr>
        <w:shd w:val="clear" w:color="auto" w:fill="FFFFFF"/>
        <w:spacing w:after="180" w:line="240" w:lineRule="atLeast"/>
        <w:jc w:val="center"/>
        <w:outlineLvl w:val="0"/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</w:pPr>
      <w:r w:rsidRPr="00A703E7">
        <w:rPr>
          <w:rFonts w:ascii="Trebuchet MS" w:eastAsia="Times New Roman" w:hAnsi="Trebuchet MS" w:cs="Helvetica"/>
          <w:color w:val="100001"/>
          <w:spacing w:val="4"/>
          <w:kern w:val="36"/>
          <w:sz w:val="20"/>
          <w:szCs w:val="20"/>
          <w:lang w:val="ru-RU"/>
        </w:rPr>
        <w:t>Москва, 8-11. октобар 2014.г.</w:t>
      </w:r>
    </w:p>
    <w:p w:rsidR="00560366" w:rsidRPr="00883D42" w:rsidRDefault="00306648" w:rsidP="00560366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16. руски агроиндустријски сајам «Златна јесен» - највећи форум представника пољопривреде и прехрамбене индустрије одржаће се у</w:t>
      </w:r>
      <w:r w:rsidR="00560366"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 xml:space="preserve"> периоду од 8. до 11. октобра</w:t>
      </w:r>
      <w:r w:rsidR="00A703E7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 xml:space="preserve"> </w:t>
      </w:r>
      <w:r w:rsidR="00560366"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у Москви, на простору изложбеног комплекса «ВДНХ».</w:t>
      </w:r>
    </w:p>
    <w:p w:rsidR="00560366" w:rsidRPr="00883D42" w:rsidRDefault="00560366" w:rsidP="00560366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 xml:space="preserve">Агроиндустријски сајам «Златна јесен» увек је био и остаће главни догађај за руске регионе, прави празник </w:t>
      </w:r>
      <w:r w:rsidR="00306648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плодова</w:t>
      </w: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. Само се овде могу видети најразноврснији производи и светски признати брендови, који су постали понос руске по</w:t>
      </w:r>
      <w:r w:rsidR="00883D42" w:rsidRPr="00A703E7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љ</w:t>
      </w: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опривреде и нека врста личне карте Русије за иностранство.</w:t>
      </w:r>
    </w:p>
    <w:p w:rsidR="00560366" w:rsidRPr="00883D42" w:rsidRDefault="00560366" w:rsidP="00560366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Учешће највишег руководства Руске Федерацијуе, гу</w:t>
      </w:r>
      <w:r w:rsidR="00306648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в</w:t>
      </w:r>
      <w:r w:rsidR="008F296B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ерне</w:t>
      </w:r>
      <w:r w:rsidRPr="00883D42">
        <w:rPr>
          <w:rFonts w:ascii="Trebuchet MS" w:eastAsia="Times New Roman" w:hAnsi="Trebuchet MS" w:cs="Helvetica"/>
          <w:color w:val="000000"/>
          <w:spacing w:val="4"/>
          <w:sz w:val="20"/>
          <w:szCs w:val="20"/>
          <w:lang w:val="ru-RU"/>
        </w:rPr>
        <w:t>ра руских региона и руководилаца аграрних министарстава земаља Европе, Азије и Америке, пружају могућност да се у току сајамске манифестације решавају озбиљна привредна питања, која се односе на сарадњу са Русијом и другим земљама, да се закључују уговори и партнерски споразуми.</w:t>
      </w:r>
    </w:p>
    <w:p w:rsidR="00560366" w:rsidRPr="00883D42" w:rsidRDefault="00560366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Поред одељака са прехрамбеним производима, биће представљена најновија п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ољопривредна техника и опрема з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а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 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биљну производњу, сточарство и 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ж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ивинарство</w:t>
      </w:r>
      <w:r w:rsidR="008F296B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.</w:t>
      </w:r>
    </w:p>
    <w:p w:rsidR="00560366" w:rsidRPr="00883D42" w:rsidRDefault="00560366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Традиционално, у оквиру «Златне јесени» одржава се Међународни специјализовани сајам пољопривредне технике и опреме «АгроТек Россия».</w:t>
      </w:r>
    </w:p>
    <w:p w:rsidR="00560366" w:rsidRPr="00883D42" w:rsidRDefault="00560366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Учешће на овој годишњој смотри достигнућа АИК постало је ствар престижа за многе домаће и иностране произвођаче. Традиционално, у оквиру «Златне јесени» организују се грански конкурси, као што су «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П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роизводњ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а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 висококвалитетних биолошких безбедних прехрамбених производа», «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Ф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ормирање нових сорти и хибрида пољопривредних култура» и т.д. Медаље и дипломе, које се додељују на конкурсима представљају озбиљну гаранцију квалитета производа.</w:t>
      </w:r>
    </w:p>
    <w:p w:rsidR="00560366" w:rsidRDefault="00560366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У 2013. години изложбена поставка сајма «Златна јесен» била је смештена на простору од 60 000 кв. м. У четири павиљона 75, 69, 57, 20 и на отвореном изложбеном простору ВДНХ. Своја достигнућа и програм представило је преко 2500 компанија и организација из 26 земаља света. Русију је представљао 61 регион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, а број посетилаца је прешао цифру од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 500 хиљада. О главном аграрном догађају и</w:t>
      </w:r>
      <w:r w:rsidR="00883D42"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звештавали</w:t>
      </w:r>
      <w:r w:rsidRPr="00883D42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 су представници 400 медијских кућа Русије, земаља ЗНД и осталих земаља.</w:t>
      </w:r>
    </w:p>
    <w:p w:rsidR="00D640E1" w:rsidRDefault="00D640E1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r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Списак из</w:t>
      </w:r>
      <w:r w:rsidR="00905E90">
        <w:rPr>
          <w:rFonts w:ascii="Trebuchet MS" w:hAnsi="Trebuchet MS" w:cs="Helvetica"/>
          <w:color w:val="000000"/>
          <w:spacing w:val="4"/>
          <w:sz w:val="20"/>
          <w:szCs w:val="20"/>
        </w:rPr>
        <w:t>л</w:t>
      </w:r>
      <w:r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>агача према категоријама производа</w:t>
      </w:r>
    </w:p>
    <w:p w:rsidR="00D640E1" w:rsidRPr="00883D42" w:rsidRDefault="00FC00A9" w:rsidP="00560366">
      <w:pPr>
        <w:pStyle w:val="NormalWeb"/>
        <w:shd w:val="clear" w:color="auto" w:fill="FFFFFF"/>
        <w:jc w:val="both"/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</w:pPr>
      <w:hyperlink r:id="rId7" w:history="1">
        <w:r w:rsidR="00D640E1" w:rsidRPr="0049725F">
          <w:rPr>
            <w:rStyle w:val="Hyperlink"/>
            <w:rFonts w:ascii="Trebuchet MS" w:hAnsi="Trebuchet MS" w:cs="Helvetica"/>
            <w:spacing w:val="4"/>
            <w:sz w:val="20"/>
            <w:szCs w:val="20"/>
            <w:lang w:val="ru-RU"/>
          </w:rPr>
          <w:t>http://goldenautumn.ru/about/exhibitors-list/</w:t>
        </w:r>
      </w:hyperlink>
      <w:r w:rsidR="00D640E1">
        <w:rPr>
          <w:rFonts w:ascii="Trebuchet MS" w:hAnsi="Trebuchet MS" w:cs="Helvetica"/>
          <w:color w:val="000000"/>
          <w:spacing w:val="4"/>
          <w:sz w:val="20"/>
          <w:szCs w:val="20"/>
          <w:lang w:val="ru-RU"/>
        </w:rPr>
        <w:t xml:space="preserve"> </w:t>
      </w:r>
    </w:p>
    <w:sectPr w:rsidR="00D640E1" w:rsidRPr="00883D42" w:rsidSect="00DC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66"/>
    <w:rsid w:val="002D4706"/>
    <w:rsid w:val="00306648"/>
    <w:rsid w:val="00316169"/>
    <w:rsid w:val="00560366"/>
    <w:rsid w:val="00883D42"/>
    <w:rsid w:val="008F296B"/>
    <w:rsid w:val="00905E90"/>
    <w:rsid w:val="00A703E7"/>
    <w:rsid w:val="00D355C2"/>
    <w:rsid w:val="00D640E1"/>
    <w:rsid w:val="00D67A4B"/>
    <w:rsid w:val="00DC1043"/>
    <w:rsid w:val="00F74E06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36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5603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55C2"/>
    <w:rPr>
      <w:b/>
      <w:bCs/>
    </w:rPr>
  </w:style>
  <w:style w:type="character" w:customStyle="1" w:styleId="caps">
    <w:name w:val="caps"/>
    <w:basedOn w:val="DefaultParagraphFont"/>
    <w:rsid w:val="00D355C2"/>
  </w:style>
  <w:style w:type="paragraph" w:styleId="BalloonText">
    <w:name w:val="Balloon Text"/>
    <w:basedOn w:val="Normal"/>
    <w:link w:val="BalloonTextChar"/>
    <w:uiPriority w:val="99"/>
    <w:semiHidden/>
    <w:unhideWhenUsed/>
    <w:rsid w:val="00D3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36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5603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55C2"/>
    <w:rPr>
      <w:b/>
      <w:bCs/>
    </w:rPr>
  </w:style>
  <w:style w:type="character" w:customStyle="1" w:styleId="caps">
    <w:name w:val="caps"/>
    <w:basedOn w:val="DefaultParagraphFont"/>
    <w:rsid w:val="00D355C2"/>
  </w:style>
  <w:style w:type="paragraph" w:styleId="BalloonText">
    <w:name w:val="Balloon Text"/>
    <w:basedOn w:val="Normal"/>
    <w:link w:val="BalloonTextChar"/>
    <w:uiPriority w:val="99"/>
    <w:semiHidden/>
    <w:unhideWhenUsed/>
    <w:rsid w:val="00D3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073">
                  <w:marLeft w:val="30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8C6"/>
                        <w:left w:val="single" w:sz="6" w:space="4" w:color="CCC8C6"/>
                        <w:bottom w:val="single" w:sz="6" w:space="9" w:color="CCC8C6"/>
                        <w:right w:val="single" w:sz="6" w:space="5" w:color="CCC8C6"/>
                      </w:divBdr>
                      <w:divsChild>
                        <w:div w:id="432636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CC8C6"/>
                            <w:left w:val="single" w:sz="6" w:space="0" w:color="CCC8C6"/>
                            <w:bottom w:val="single" w:sz="6" w:space="0" w:color="CCC8C6"/>
                            <w:right w:val="single" w:sz="6" w:space="0" w:color="CCC8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931">
                  <w:marLeft w:val="30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2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8C6"/>
                        <w:left w:val="single" w:sz="6" w:space="4" w:color="CCC8C6"/>
                        <w:bottom w:val="single" w:sz="6" w:space="9" w:color="CCC8C6"/>
                        <w:right w:val="single" w:sz="6" w:space="5" w:color="CCC8C6"/>
                      </w:divBdr>
                      <w:divsChild>
                        <w:div w:id="19245308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CC8C6"/>
                            <w:left w:val="single" w:sz="6" w:space="0" w:color="CCC8C6"/>
                            <w:bottom w:val="single" w:sz="6" w:space="0" w:color="CCC8C6"/>
                            <w:right w:val="single" w:sz="6" w:space="0" w:color="CCC8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denautumn.ru/about/exhibitors-li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ldenautum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Ninoslava Vujinovic</dc:creator>
  <cp:lastModifiedBy>Mira Simovic</cp:lastModifiedBy>
  <cp:revision>2</cp:revision>
  <dcterms:created xsi:type="dcterms:W3CDTF">2014-09-25T09:27:00Z</dcterms:created>
  <dcterms:modified xsi:type="dcterms:W3CDTF">2014-09-25T09:27:00Z</dcterms:modified>
</cp:coreProperties>
</file>